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Residential Lease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Georgia,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Georgia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Georgia)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Georgia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Georgia)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Georgia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Georgia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Georgia)</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Georgia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Georgia)</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Georgia: </w:t>
      </w:r>
      <w:r>
        <w:rPr>
          <w:sz w:val="19"/>
        </w:rPr>
        <w:t xml:space="preserve">Homes built before 1978 need the federal lead-based paint disclosure and the EPA pamphlet. (Residential Lead-Based Paint Hazard Reduction Act (42 U.S.C. 4852d))</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Residential Lease Agreement</dc:title>
  <dc:creator>TenantLoop</dc:creator>
</cp:coreProperties>
</file>