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Notice of Rent Increase</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Georgia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Statewide limit on increases in Georgia: </w:t>
      </w:r>
      <w:r>
        <w:rPr>
          <w:sz w:val="19"/>
        </w:rPr>
        <w:t xml:space="preserve">There is no statewide limit on rent increases. (O.C.G.A. section 44-7-19)</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Georgia)</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Georgia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Notice of Rent Increase</dc:title>
  <dc:creator>TenantLoop</dc:creator>
</cp:coreProperties>
</file>