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Month-to-Month Rental Agreement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Georgia.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Georgia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Georgia: </w:t>
      </w:r>
      <w:r>
        <w:rPr>
          <w:sz w:val="19"/>
        </w:rPr>
        <w:t xml:space="preserve">To end a tenancy at will, a tenant gives 30 days of notice and a landlord gives 60 days. (O.C.G.A. section 44-7-7)</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Georgia)</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Georgia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Rent control in Georgia: </w:t>
      </w:r>
      <w:r>
        <w:rPr>
          <w:sz w:val="19"/>
        </w:rPr>
        <w:t xml:space="preserve">Counties and cities may not enact rules that regulate the amount of rent charged for private residential property. (O.C.G.A. section 44-7-19)</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Georgia law.</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Deposit return deadline in Georgia: </w:t>
      </w:r>
      <w:r>
        <w:rPr>
          <w:sz w:val="19"/>
        </w:rPr>
        <w:t xml:space="preserve">The landlord must return the deposit, minus lawful deductions, within one month after the tenancy ends and the tenant gives up possession. (O.C.G.A. section 44-7-34)</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Georgia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Georgia)</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Georgia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Georgia)</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Georgia: </w:t>
      </w:r>
      <w:r>
        <w:rPr>
          <w:sz w:val="19"/>
        </w:rPr>
        <w:t xml:space="preserve">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Month-to-Month Rental Agreement</dc:title>
  <dc:creator>TenantLoop</dc:creator>
</cp:coreProperties>
</file>