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Notice of Rent Increase</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Florida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Florida)</w:t>
      </w:r>
    </w:p>
    <w:p>
      <w:pPr>
        <w:pBdr>
          <w:left w:val="single" w:sz="18" w:space="8" w:color="1F3D2B"/>
        </w:pBdr>
        <w:shd w:val="clear" w:color="auto" w:fill="F2F2F2"/>
        <w:spacing w:before="0" w:after="160"/>
        <w:ind w:left="120"/>
      </w:pPr>
      <w:r>
        <w:rPr>
          <w:b/>
          <w:sz w:val="19"/>
        </w:rPr>
        <w:t xml:space="preserve">Statewide limit on increases in Florida: </w:t>
      </w:r>
      <w:r>
        <w:rPr>
          <w:sz w:val="19"/>
        </w:rPr>
        <w:t xml:space="preserve">There is no statewide limit on how much rent can rise; the amount is set by agreement between landlord and tenant. (Florida Statutes section 125.0103)</w:t>
      </w:r>
    </w:p>
    <w:p>
      <w:pPr>
        <w:pBdr>
          <w:left w:val="single" w:sz="18" w:space="8" w:color="1F3D2B"/>
        </w:pBdr>
        <w:shd w:val="clear" w:color="auto" w:fill="F2F2F2"/>
        <w:spacing w:before="0" w:after="160"/>
        <w:ind w:left="120"/>
      </w:pPr>
      <w:r>
        <w:rPr>
          <w:b/>
          <w:sz w:val="19"/>
        </w:rPr>
        <w:t xml:space="preserve">Local rent rules in Florida: </w:t>
      </w:r>
      <w:r>
        <w:rPr>
          <w:sz w:val="19"/>
        </w:rPr>
        <w:t xml:space="preserve">Since July 1, 2023, cities and counties may not set their own rules on tenant screening, deposits, application fees, lease terms, landlord fees or notice periods. (Florida Statutes section 83.425)</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Florida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Notice of Rent Increase</dc:title>
  <dc:creator>TenantLoop</dc:creator>
</cp:coreProperties>
</file>