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Property Management Agreement</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Florida,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Florida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Florida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in Florida: </w:t>
      </w:r>
      <w:r>
        <w:rPr>
          <w:sz w:val="19"/>
        </w:rPr>
        <w:t xml:space="preserve">The landlord must keep the deposit in a separate Florida bank account, with or without interest, or post a surety bond, and may not mix it with personal funds. (Florida Statutes section 83.49(1))</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Property Management Agreement</dc:title>
  <dc:creator>TenantLoop</dc:creator>
</cp:coreProperties>
</file>