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Month-to-Month Rental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Florida.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Florida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Florida: </w:t>
      </w:r>
      <w:r>
        <w:rPr>
          <w:sz w:val="19"/>
        </w:rPr>
        <w:t xml:space="preserve">A month-to-month tenancy ends with written notice given at least 30 days before the end of a monthly period, by either side. (Florida Statutes section 83.57)</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Florida)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Florida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Florida)</w:t>
      </w:r>
    </w:p>
    <w:p>
      <w:pPr>
        <w:pBdr>
          <w:left w:val="single" w:sz="18" w:space="8" w:color="1F3D2B"/>
        </w:pBdr>
        <w:shd w:val="clear" w:color="auto" w:fill="F2F2F2"/>
        <w:spacing w:before="0" w:after="160"/>
        <w:ind w:left="120"/>
      </w:pPr>
      <w:r>
        <w:rPr>
          <w:b/>
          <w:sz w:val="19"/>
        </w:rPr>
        <w:t xml:space="preserve">Rent control in Florida: </w:t>
      </w:r>
      <w:r>
        <w:rPr>
          <w:sz w:val="19"/>
        </w:rPr>
        <w:t xml:space="preserve">Local governments in Florida may not adopt or keep any measure that controls rents; only land use tools that add affordable housing are allowed. (Florida Statutes section 125.0103 (as amended by ch. 2023-17))</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Florida law.</w:t>
      </w:r>
    </w:p>
    <w:p>
      <w:pPr>
        <w:pBdr>
          <w:left w:val="single" w:sz="18" w:space="8" w:color="1F3D2B"/>
        </w:pBdr>
        <w:shd w:val="clear" w:color="auto" w:fill="F2F2F2"/>
        <w:spacing w:before="0" w:after="160"/>
        <w:ind w:left="120"/>
      </w:pPr>
      <w:r>
        <w:rPr>
          <w:b/>
          <w:sz w:val="19"/>
        </w:rPr>
        <w:t xml:space="preserve">Deposit limit in Florida: </w:t>
      </w:r>
      <w:r>
        <w:rPr>
          <w:sz w:val="19"/>
        </w:rPr>
        <w:t xml:space="preserve">Florida law does not cap the amount of a security deposit. Since 2023 a landlord may also offer a monthly fee in place of a deposit. (Florida Statutes sections 83.49 and 83.491)</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Florida law requires, and at any time in an emergency.</w:t>
      </w:r>
    </w:p>
    <w:p>
      <w:pPr>
        <w:pBdr>
          <w:left w:val="single" w:sz="18" w:space="8" w:color="1F3D2B"/>
        </w:pBdr>
        <w:shd w:val="clear" w:color="auto" w:fill="F2F2F2"/>
        <w:spacing w:before="0" w:after="160"/>
        <w:ind w:left="120"/>
      </w:pPr>
      <w:r>
        <w:rPr>
          <w:b/>
          <w:sz w:val="19"/>
        </w:rPr>
        <w:t xml:space="preserve">Entry notice in Florida: </w:t>
      </w:r>
      <w:r>
        <w:rPr>
          <w:sz w:val="19"/>
        </w:rPr>
        <w:t xml:space="preserve">For repairs, the landlord must give at least 24 hours of notice and enter between 7:30 a.m. and 8:00 p.m., except in an emergency or with the tenant's consent. (Florida Statutes section 83.53)</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Florida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Florida: </w:t>
      </w:r>
      <w:r>
        <w:rPr>
          <w:sz w:val="19"/>
        </w:rPr>
        <w:t xml:space="preserve">For unpaid rent, the landlord serves a 3-day notice to pay or leave, and the three days do not count Saturdays, Sundays or court holidays. (Florida Statutes section 83.56(3))</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Florida: </w:t>
      </w:r>
      <w:r>
        <w:rPr>
          <w:sz w:val="19"/>
        </w:rPr>
        <w:t xml:space="preserve">Homes built before 1978 need the federal lead-based paint disclosure and the EPA pamphlet. (Residential Lead-Based Paint Hazard Reduction Act (42 U.S.C. 4852d)) Every rental agreement must include the statutory notice about radon gas. (Florida Statutes section 404.056(5)) The landlord or the person authorized to manage the property must give the tenant a name and address for notices and demands. (Florida Statutes section 83.50) Landlords with five or more units must tell the tenant in writing within 30 days where the deposit is held and whether it earns interest. (Florida Statutes section 83.49(2))</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Month-to-Month Rental Agreement</dc:title>
  <dc:creator>TenantLoop</dc:creator>
</cp:coreProperties>
</file>