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Colorado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Colorado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Colorado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Colorado: </w:t>
      </w:r>
      <w:r>
        <w:rPr>
          <w:sz w:val="19"/>
        </w:rPr>
        <w:t xml:space="preserve">A month to month tenancy ends with at least 21 days of written notice, though a landlord also needs a cause allowed by the for cause eviction law. (C.R.S. section 13-40-107 and C.R.S. section 38-12-1303)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Colorado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Colorado: </w:t>
      </w:r>
      <w:r>
        <w:rPr>
          <w:sz w:val="19"/>
        </w:rPr>
        <w:t xml:space="preserve">From January 1, 2026, the landlord must return the deposit within 30 days after the lease ends or the premises are surrendered, whichever is later, unless the lease allows a longer period of up to 60 days. (C.R.S. section 38-12-103 (HB 25-1249))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Colorado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Colorado: </w:t>
      </w:r>
      <w:r>
        <w:rPr>
          <w:sz w:val="19"/>
        </w:rPr>
        <w:t xml:space="preserve">A tenant who enters active military service, or who gets permanent change of station or deployment orders, can end a residential lease early with written notice and a copy of the orders. (Servicemembers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Colorado)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Colorado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Colorado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Colorado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Colorado Lease Termination Letter</dc:title>
  <dc:creator>TenantLoop</dc:creator>
</cp:coreProperties>
</file>