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Notice of Rent Increase</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California law and by your lease.</w:t>
      </w:r>
    </w:p>
    <w:p>
      <w:pPr>
        <w:pBdr>
          <w:left w:val="single" w:sz="18" w:space="8" w:color="1F3D2B"/>
        </w:pBdr>
        <w:shd w:val="clear" w:color="auto" w:fill="F2F2F2"/>
        <w:spacing w:before="0" w:after="160"/>
        <w:ind w:left="120"/>
      </w:pPr>
      <w:r>
        <w:rPr>
          <w:b/>
          <w:sz w:val="19"/>
        </w:rPr>
        <w:t xml:space="preserve">Required notice period in California: </w:t>
      </w:r>
      <w:r>
        <w:rPr>
          <w:sz w:val="19"/>
        </w:rPr>
        <w:t xml:space="preserve">A month-to-month rent increase of 10 percent or less within 12 months needs at least 30 days of written notice. (Civil Code section 827) An increase of more than 10 percent within 12 months needs at least 90 days of written notice. (Civil Code section 827)</w:t>
      </w:r>
    </w:p>
    <w:p>
      <w:pPr>
        <w:pBdr>
          <w:left w:val="single" w:sz="18" w:space="8" w:color="1F3D2B"/>
        </w:pBdr>
        <w:shd w:val="clear" w:color="auto" w:fill="F2F2F2"/>
        <w:spacing w:before="0" w:after="160"/>
        <w:ind w:left="120"/>
      </w:pPr>
      <w:r>
        <w:rPr>
          <w:b/>
          <w:sz w:val="19"/>
        </w:rPr>
        <w:t xml:space="preserve">Statewide limit on increases in California: </w:t>
      </w:r>
      <w:r>
        <w:rPr>
          <w:sz w:val="19"/>
        </w:rPr>
        <w:t xml:space="preserve">For covered units, rent may rise by no more than 5 percent plus the regional inflation rate, and never more than 10 percent, in any 12 months. Units built in the last 15 years and some single family homes owned by individuals are exempt. (Civil Code section 1947.12)</w:t>
      </w:r>
    </w:p>
    <w:p>
      <w:pPr>
        <w:pBdr>
          <w:left w:val="single" w:sz="18" w:space="8" w:color="1F3D2B"/>
        </w:pBdr>
        <w:shd w:val="clear" w:color="auto" w:fill="F2F2F2"/>
        <w:spacing w:before="0" w:after="160"/>
        <w:ind w:left="120"/>
      </w:pPr>
      <w:r>
        <w:rPr>
          <w:b/>
          <w:sz w:val="19"/>
        </w:rPr>
        <w:t xml:space="preserve">Local rent rules in California: </w:t>
      </w:r>
      <w:r>
        <w:rPr>
          <w:sz w:val="19"/>
        </w:rPr>
        <w:t xml:space="preserve">Some cities, including Los Angeles, San Francisco, Oakland and Berkeley, have their own rent stabilization ordinances with stricter rules. (Local ordinances) Costa-Hawkins keeps local rent control off single family homes, condos and buildings first occupied after 1995, and lets landlords reset rent between tenants. (Civil Code section 1954.50 and following (Costa-Hawkins))</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California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Notice of Rent Increase</dc:title>
  <dc:creator>TenantLoop</dc:creator>
</cp:coreProperties>
</file>