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Move-Out Checklist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California: </w:t>
      </w:r>
      <w:r>
        <w:rPr>
          <w:sz w:val="19"/>
        </w:rPr>
        <w:t xml:space="preserve">The landlord must return the deposit, minus any lawful deductions, within 21 days after the tenant moves out. (Civil Code section 1950.5)</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California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Move-Out Checklist</dc:title>
  <dc:creator>TenantLoop</dc:creator>
</cp:coreProperties>
</file>